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9" w:rsidRDefault="00707679">
      <w:pPr>
        <w:spacing w:line="14" w:lineRule="exact"/>
      </w:pPr>
    </w:p>
    <w:p w:rsidR="00707679" w:rsidRDefault="001274C3" w:rsidP="00010ECE">
      <w:pPr>
        <w:pStyle w:val="1"/>
        <w:framePr w:w="9835" w:h="15226" w:hRule="exact" w:wrap="none" w:vAnchor="page" w:hAnchor="page" w:x="1244" w:y="976"/>
        <w:shd w:val="clear" w:color="auto" w:fill="auto"/>
        <w:ind w:left="4540" w:firstLine="0"/>
        <w:jc w:val="left"/>
      </w:pPr>
      <w:r>
        <w:t>Утверждено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shd w:val="clear" w:color="auto" w:fill="auto"/>
        <w:spacing w:after="260"/>
        <w:ind w:left="4540" w:firstLine="0"/>
        <w:jc w:val="left"/>
      </w:pPr>
      <w:r>
        <w:t xml:space="preserve">Приказом № </w:t>
      </w:r>
      <w:r w:rsidR="00010ECE">
        <w:t xml:space="preserve">58 од </w:t>
      </w:r>
      <w:r>
        <w:t>от «</w:t>
      </w:r>
      <w:r w:rsidR="00010ECE">
        <w:t>04</w:t>
      </w:r>
      <w:r>
        <w:t xml:space="preserve">» </w:t>
      </w:r>
      <w:r w:rsidR="00010ECE">
        <w:t xml:space="preserve">октября </w:t>
      </w:r>
      <w:r>
        <w:t>201</w:t>
      </w:r>
      <w:r w:rsidR="00010ECE">
        <w:t>9</w:t>
      </w:r>
      <w:r>
        <w:t xml:space="preserve"> года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shd w:val="clear" w:color="auto" w:fill="auto"/>
        <w:spacing w:after="260"/>
        <w:ind w:firstLine="0"/>
        <w:jc w:val="center"/>
      </w:pPr>
      <w:r>
        <w:rPr>
          <w:b/>
          <w:bCs/>
        </w:rPr>
        <w:t>Регламент рассмотрения обращений граждан и организаций о признаках совершения</w:t>
      </w:r>
      <w:r>
        <w:rPr>
          <w:b/>
          <w:bCs/>
        </w:rPr>
        <w:br/>
        <w:t>коррупционного правонарушения работниками</w:t>
      </w:r>
      <w:r>
        <w:rPr>
          <w:b/>
          <w:bCs/>
        </w:rPr>
        <w:br/>
        <w:t>ФГБУ «Государственный заповедник «</w:t>
      </w:r>
      <w:r w:rsidR="00010ECE">
        <w:rPr>
          <w:b/>
          <w:bCs/>
        </w:rPr>
        <w:t>Кузнецкий Алатау</w:t>
      </w:r>
      <w:r>
        <w:rPr>
          <w:b/>
          <w:bCs/>
        </w:rPr>
        <w:t>»</w:t>
      </w:r>
    </w:p>
    <w:p w:rsidR="00707679" w:rsidRDefault="001274C3" w:rsidP="00010ECE">
      <w:pPr>
        <w:pStyle w:val="11"/>
        <w:framePr w:w="9835" w:h="15226" w:hRule="exact" w:wrap="none" w:vAnchor="page" w:hAnchor="page" w:x="1244" w:y="976"/>
        <w:numPr>
          <w:ilvl w:val="0"/>
          <w:numId w:val="1"/>
        </w:numPr>
        <w:shd w:val="clear" w:color="auto" w:fill="auto"/>
        <w:tabs>
          <w:tab w:val="left" w:pos="4462"/>
        </w:tabs>
        <w:ind w:left="4140"/>
      </w:pPr>
      <w:bookmarkStart w:id="0" w:name="bookmark0"/>
      <w:r>
        <w:t>Общие положения</w:t>
      </w:r>
      <w:bookmarkEnd w:id="0"/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1"/>
          <w:numId w:val="1"/>
        </w:numPr>
        <w:shd w:val="clear" w:color="auto" w:fill="auto"/>
        <w:tabs>
          <w:tab w:val="left" w:pos="1220"/>
        </w:tabs>
        <w:ind w:firstLine="740"/>
      </w:pPr>
      <w:r>
        <w:t xml:space="preserve">Настоящий Регламент </w:t>
      </w:r>
      <w:r>
        <w:t>разработан на основе положений Федеральных законов от 25.12.2008 № 273-ФЗ «О противодействии коррупции», от 02.05.2006 № 59-ФЗ «О порядке рассмотрения обращений граждан Российской Федерации».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1"/>
          <w:numId w:val="1"/>
        </w:numPr>
        <w:shd w:val="clear" w:color="auto" w:fill="auto"/>
        <w:tabs>
          <w:tab w:val="left" w:pos="1220"/>
        </w:tabs>
        <w:ind w:firstLine="740"/>
      </w:pPr>
      <w:r>
        <w:t>Настоящий Регламент определяет последовательность процедур при р</w:t>
      </w:r>
      <w:r>
        <w:t>аботе с обращениями, которые содержат сведения о фактах коррупции в деятельности работников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shd w:val="clear" w:color="auto" w:fill="auto"/>
        <w:ind w:firstLine="0"/>
      </w:pPr>
      <w:r>
        <w:t>учреждения, а также о наличии у работников заинтересованности, которая приводит или может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shd w:val="clear" w:color="auto" w:fill="auto"/>
        <w:ind w:firstLine="0"/>
      </w:pPr>
      <w:r>
        <w:t>привести к конфликту интересов, о возникновении конфликта интересов (далее</w:t>
      </w:r>
      <w:r>
        <w:t xml:space="preserve"> - обращения, содержащие сведения о фактах коррупции).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1"/>
          <w:numId w:val="1"/>
        </w:numPr>
        <w:shd w:val="clear" w:color="auto" w:fill="auto"/>
        <w:tabs>
          <w:tab w:val="left" w:pos="1220"/>
        </w:tabs>
        <w:spacing w:after="100"/>
        <w:ind w:firstLine="740"/>
      </w:pPr>
      <w:r>
        <w:t>Информация для граждан и организаций о способах направления обращений в учреждении размещается на информационных стендах и официальном сайте учреждения.</w:t>
      </w:r>
    </w:p>
    <w:p w:rsidR="00707679" w:rsidRDefault="001274C3" w:rsidP="00010ECE">
      <w:pPr>
        <w:pStyle w:val="11"/>
        <w:framePr w:w="9835" w:h="15226" w:hRule="exact" w:wrap="none" w:vAnchor="page" w:hAnchor="page" w:x="1244" w:y="976"/>
        <w:numPr>
          <w:ilvl w:val="0"/>
          <w:numId w:val="1"/>
        </w:numPr>
        <w:shd w:val="clear" w:color="auto" w:fill="auto"/>
        <w:tabs>
          <w:tab w:val="left" w:pos="2338"/>
        </w:tabs>
        <w:ind w:left="2020"/>
      </w:pPr>
      <w:bookmarkStart w:id="1" w:name="bookmark1"/>
      <w:r>
        <w:t>Прием и регистрация обращений граждан и организа</w:t>
      </w:r>
      <w:r>
        <w:t>ций</w:t>
      </w:r>
      <w:bookmarkEnd w:id="1"/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1"/>
          <w:numId w:val="1"/>
        </w:numPr>
        <w:shd w:val="clear" w:color="auto" w:fill="auto"/>
        <w:tabs>
          <w:tab w:val="left" w:pos="1210"/>
        </w:tabs>
        <w:ind w:firstLine="740"/>
      </w:pPr>
      <w:r>
        <w:t>Прием обращений граждан и организаций может осуществляться следующими способами: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</w:pPr>
      <w:r>
        <w:t>письменные обращения;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</w:pPr>
      <w:r>
        <w:t>на личном приеме у руководителя учреждения;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0"/>
          <w:numId w:val="2"/>
        </w:numPr>
        <w:shd w:val="clear" w:color="auto" w:fill="auto"/>
        <w:tabs>
          <w:tab w:val="left" w:pos="932"/>
        </w:tabs>
        <w:ind w:firstLine="740"/>
      </w:pPr>
      <w:r>
        <w:t xml:space="preserve">с использованием телекоммуникационных сетей Интернет, посредством заполнения формы обращения на </w:t>
      </w:r>
      <w:r>
        <w:t>официальном сайте учреждения (Н^^р8://2ароVедшк-кНака88ку</w:t>
      </w:r>
      <w:proofErr w:type="gramStart"/>
      <w:r>
        <w:t>.т</w:t>
      </w:r>
      <w:proofErr w:type="gramEnd"/>
      <w:r>
        <w:t>/) в подразделе "Обратная связь для сообщений о фактах коррупции" раздела "Противодействие коррупции" или посредством направления обращения в виде электронного письма на адрес электронной почты (е-</w:t>
      </w:r>
      <w:proofErr w:type="spellStart"/>
      <w:r>
        <w:t>таП</w:t>
      </w:r>
      <w:proofErr w:type="spellEnd"/>
      <w:r>
        <w:t>: та^1@2ароVедшк-кНака88ку.т).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1"/>
          <w:numId w:val="1"/>
        </w:numPr>
        <w:shd w:val="clear" w:color="auto" w:fill="auto"/>
        <w:tabs>
          <w:tab w:val="left" w:pos="1220"/>
        </w:tabs>
        <w:ind w:firstLine="740"/>
      </w:pPr>
      <w:r>
        <w:t>Учет обращений граждан и организаций, направленных в учреждение, способами, указанными в п. 2.1. настоящего Регламента, а также публикации в средствах массовой информации, содержащие сведения о фактах коррупции производитс</w:t>
      </w:r>
      <w:r>
        <w:t>я в специальном журнале учета обращений граждан по фактам коррупции (далее - Журнал учета), после проведения предварительного анализа на предмет наличия в них сведений о фактах коррупции.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1"/>
          <w:numId w:val="1"/>
        </w:numPr>
        <w:shd w:val="clear" w:color="auto" w:fill="auto"/>
        <w:tabs>
          <w:tab w:val="left" w:pos="1210"/>
        </w:tabs>
        <w:spacing w:after="100"/>
        <w:ind w:firstLine="740"/>
      </w:pPr>
      <w:r>
        <w:t>Предварительный анализ (первоначальный) обращений граждан и организа</w:t>
      </w:r>
      <w:r>
        <w:t>ций проводится лицом, ответственным за работу по профилактике коррупционных правонарушений.</w:t>
      </w:r>
    </w:p>
    <w:p w:rsidR="00707679" w:rsidRDefault="001274C3" w:rsidP="00010ECE">
      <w:pPr>
        <w:pStyle w:val="11"/>
        <w:framePr w:w="9835" w:h="15226" w:hRule="exact" w:wrap="none" w:vAnchor="page" w:hAnchor="page" w:x="1244" w:y="976"/>
        <w:numPr>
          <w:ilvl w:val="0"/>
          <w:numId w:val="1"/>
        </w:numPr>
        <w:shd w:val="clear" w:color="auto" w:fill="auto"/>
        <w:tabs>
          <w:tab w:val="left" w:pos="3338"/>
        </w:tabs>
        <w:ind w:left="3020"/>
      </w:pPr>
      <w:bookmarkStart w:id="2" w:name="bookmark2"/>
      <w:r>
        <w:t>Требования к содержанию обращений.</w:t>
      </w:r>
      <w:bookmarkEnd w:id="2"/>
    </w:p>
    <w:p w:rsidR="00707679" w:rsidRDefault="001274C3" w:rsidP="00010ECE">
      <w:pPr>
        <w:pStyle w:val="1"/>
        <w:framePr w:w="9835" w:h="15226" w:hRule="exact" w:wrap="none" w:vAnchor="page" w:hAnchor="page" w:x="1244" w:y="976"/>
        <w:numPr>
          <w:ilvl w:val="1"/>
          <w:numId w:val="1"/>
        </w:numPr>
        <w:shd w:val="clear" w:color="auto" w:fill="auto"/>
        <w:tabs>
          <w:tab w:val="left" w:pos="1215"/>
        </w:tabs>
        <w:ind w:firstLine="740"/>
      </w:pPr>
      <w:r>
        <w:t>Гражданин в своем письменном обращении в обязательном порядке указывает либо наименование учреждения, либо фамилию, имя, отчество</w:t>
      </w:r>
      <w:r>
        <w:t xml:space="preserve">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обращения, ставит личную подпись </w:t>
      </w:r>
      <w:r>
        <w:t>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shd w:val="clear" w:color="auto" w:fill="auto"/>
        <w:ind w:firstLine="560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</w:t>
      </w:r>
      <w:r>
        <w:t>о которому должен быть направлен ответ, ответ на обращение не дается.</w:t>
      </w:r>
    </w:p>
    <w:p w:rsidR="00707679" w:rsidRDefault="001274C3" w:rsidP="00010ECE">
      <w:pPr>
        <w:pStyle w:val="1"/>
        <w:framePr w:w="9835" w:h="15226" w:hRule="exact" w:wrap="none" w:vAnchor="page" w:hAnchor="page" w:x="1244" w:y="976"/>
        <w:shd w:val="clear" w:color="auto" w:fill="auto"/>
        <w:ind w:firstLine="560"/>
      </w:pPr>
      <w:r>
        <w:t xml:space="preserve">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t>учреждение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07679" w:rsidRDefault="00707679">
      <w:pPr>
        <w:spacing w:line="14" w:lineRule="exact"/>
        <w:sectPr w:rsidR="007076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679" w:rsidRDefault="00707679">
      <w:pPr>
        <w:spacing w:line="14" w:lineRule="exact"/>
      </w:pPr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560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</w:t>
      </w:r>
      <w:r>
        <w:t>прочтению или не позволяет определить суть обращения,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10"/>
        </w:tabs>
        <w:ind w:firstLine="720"/>
      </w:pPr>
      <w:r>
        <w:t>При личном прие</w:t>
      </w:r>
      <w:r>
        <w:t>ме гражданин предъявляет документ, удостоверяющий его личность.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</w:t>
      </w:r>
      <w:r>
        <w:t>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560"/>
      </w:pPr>
      <w:r>
        <w:t xml:space="preserve">Личный прием осуществляется с </w:t>
      </w:r>
      <w:r w:rsidR="00010ECE">
        <w:t xml:space="preserve">10.00 </w:t>
      </w:r>
      <w:r>
        <w:t xml:space="preserve">до </w:t>
      </w:r>
      <w:r w:rsidR="00010ECE">
        <w:t xml:space="preserve">12.00 </w:t>
      </w:r>
      <w:r>
        <w:t xml:space="preserve"> в рабочие дни недели.</w:t>
      </w:r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560"/>
      </w:pPr>
      <w:r>
        <w:t>Отдельные категории</w:t>
      </w:r>
      <w:r>
        <w:t xml:space="preserve"> граждан в случаях, предусмотренных законодательством</w:t>
      </w:r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0"/>
      </w:pPr>
      <w:r>
        <w:t>Российской Федерации, пользуются правом на личный прием в первоочередном порядке.</w:t>
      </w:r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560"/>
      </w:pPr>
      <w:r>
        <w:t>В ходе личного приема гражданину может быть отказано в дальнейшем рассмотрении</w:t>
      </w:r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0"/>
      </w:pPr>
      <w:r>
        <w:t>обращения, если ему ранее был дан ответ п</w:t>
      </w:r>
      <w:r>
        <w:t>о существу поставленных в обращении вопросов.</w:t>
      </w:r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560"/>
      </w:pPr>
      <w:r>
        <w:t xml:space="preserve">В случае грубого, агрессивного поведения прием прекращается, о чем делается запись </w:t>
      </w:r>
      <w:proofErr w:type="gramStart"/>
      <w:r>
        <w:t>в</w:t>
      </w:r>
      <w:proofErr w:type="gramEnd"/>
    </w:p>
    <w:p w:rsidR="00707679" w:rsidRDefault="001274C3">
      <w:pPr>
        <w:pStyle w:val="1"/>
        <w:framePr w:w="9835" w:h="14016" w:hRule="exact" w:wrap="none" w:vAnchor="page" w:hAnchor="page" w:x="1244" w:y="832"/>
        <w:shd w:val="clear" w:color="auto" w:fill="auto"/>
        <w:ind w:firstLine="0"/>
      </w:pPr>
      <w:r>
        <w:t>учетной форме. Граждане с признаками алкогольного, наркотического и иного токсического опьянения на прием не допускаются.</w:t>
      </w:r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10"/>
        </w:tabs>
        <w:spacing w:after="100"/>
        <w:ind w:firstLine="720"/>
      </w:pPr>
      <w:proofErr w:type="gramStart"/>
      <w:r>
        <w:t>Инт</w:t>
      </w:r>
      <w:r>
        <w:t>ернет-обращения</w:t>
      </w:r>
      <w:proofErr w:type="gramEnd"/>
      <w:r>
        <w:t xml:space="preserve"> в обязательном порядке должны содержать фамилию, имя, отчество гражданина, адрес электронной почты, если ответ должен быть направлен в электронном виде, или почтовый адрес, по которому должен быть направлен ответ.</w:t>
      </w:r>
    </w:p>
    <w:p w:rsidR="00707679" w:rsidRDefault="001274C3">
      <w:pPr>
        <w:pStyle w:val="11"/>
        <w:framePr w:w="9835" w:h="14016" w:hRule="exact" w:wrap="none" w:vAnchor="page" w:hAnchor="page" w:x="1244" w:y="832"/>
        <w:numPr>
          <w:ilvl w:val="0"/>
          <w:numId w:val="1"/>
        </w:numPr>
        <w:shd w:val="clear" w:color="auto" w:fill="auto"/>
        <w:tabs>
          <w:tab w:val="left" w:pos="2242"/>
        </w:tabs>
        <w:ind w:left="1920"/>
      </w:pPr>
      <w:bookmarkStart w:id="3" w:name="bookmark3"/>
      <w:r>
        <w:t xml:space="preserve">Порядок рассмотрения </w:t>
      </w:r>
      <w:r>
        <w:t>обращений граждан и организаций</w:t>
      </w:r>
      <w:bookmarkEnd w:id="3"/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20"/>
        </w:tabs>
        <w:ind w:firstLine="720"/>
      </w:pPr>
      <w:r>
        <w:t xml:space="preserve">После регистрации обращения в Журнале учета лицо, ответственное за работу по профилактике коррупционных правонарушений, принимает необходимые организационные решения о порядке дальнейшего рассмотрения обращения по существу, </w:t>
      </w:r>
      <w:r>
        <w:t>в том числе определяет исполнител</w:t>
      </w:r>
      <w:proofErr w:type="gramStart"/>
      <w:r>
        <w:t>я(</w:t>
      </w:r>
      <w:proofErr w:type="gramEnd"/>
      <w:r>
        <w:t>ей) и необходимость особого контроля за рассмотрением обращения.</w:t>
      </w:r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10"/>
        </w:tabs>
        <w:ind w:firstLine="720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учреждение в форме электро</w:t>
      </w:r>
      <w:r>
        <w:t>нного документа, и в письменной форме по почтовому адресу, указанному в обращении, поступившем в учреждение в письменной форме.</w:t>
      </w:r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20"/>
        </w:tabs>
        <w:ind w:firstLine="720"/>
      </w:pPr>
      <w:r>
        <w:t xml:space="preserve">Ответ на обращение гражданина или организации дается в </w:t>
      </w:r>
      <w:proofErr w:type="gramStart"/>
      <w:r>
        <w:t>порядке</w:t>
      </w:r>
      <w:proofErr w:type="gramEnd"/>
      <w:r>
        <w:t xml:space="preserve"> установленном Федеральным законом от 02.05.2006 № 59-ФЗ «О порядк</w:t>
      </w:r>
      <w:r>
        <w:t>е рассмотрения обращений граждан Российской Федерации» и должен содержать информацию о результатах проведенных мероприятий и проверок, информацию о принятых мерах, в том числе о применении к работнику учреждения мер ответственности либо об отсутствии основ</w:t>
      </w:r>
      <w:r>
        <w:t>аний для проведения проверки и о не подтверждении фактов коррупции.</w:t>
      </w:r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20"/>
        </w:tabs>
        <w:ind w:firstLine="720"/>
      </w:pPr>
      <w:r>
        <w:t>Обращение не направляется на рассмотрение должностному лицу решение или действие (бездействие) которого является предметом обращения.</w:t>
      </w:r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20"/>
        </w:tabs>
        <w:spacing w:after="100"/>
        <w:ind w:firstLine="720"/>
      </w:pPr>
      <w:r>
        <w:t>Ответ на обращение подписывается руководителем учрежде</w:t>
      </w:r>
      <w:r>
        <w:t>ния.</w:t>
      </w:r>
    </w:p>
    <w:p w:rsidR="00707679" w:rsidRDefault="001274C3">
      <w:pPr>
        <w:pStyle w:val="11"/>
        <w:framePr w:w="9835" w:h="14016" w:hRule="exact" w:wrap="none" w:vAnchor="page" w:hAnchor="page" w:x="1244" w:y="832"/>
        <w:numPr>
          <w:ilvl w:val="0"/>
          <w:numId w:val="1"/>
        </w:numPr>
        <w:shd w:val="clear" w:color="auto" w:fill="auto"/>
        <w:tabs>
          <w:tab w:val="left" w:pos="3662"/>
        </w:tabs>
        <w:ind w:left="3340"/>
      </w:pPr>
      <w:bookmarkStart w:id="4" w:name="bookmark4"/>
      <w:r>
        <w:t>Сроки рассмотрения обращений.</w:t>
      </w:r>
      <w:bookmarkEnd w:id="4"/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10"/>
        </w:tabs>
        <w:spacing w:after="100"/>
        <w:ind w:firstLine="720"/>
      </w:pPr>
      <w:proofErr w:type="gramStart"/>
      <w:r>
        <w:t>Обращения, поступившее в учреждение в соответствии с его компетенцией, рассматриваются в течение 30 дней со дня их регистрации.</w:t>
      </w:r>
      <w:proofErr w:type="gramEnd"/>
    </w:p>
    <w:p w:rsidR="00707679" w:rsidRDefault="001274C3">
      <w:pPr>
        <w:pStyle w:val="11"/>
        <w:framePr w:w="9835" w:h="14016" w:hRule="exact" w:wrap="none" w:vAnchor="page" w:hAnchor="page" w:x="1244" w:y="832"/>
        <w:numPr>
          <w:ilvl w:val="0"/>
          <w:numId w:val="1"/>
        </w:numPr>
        <w:shd w:val="clear" w:color="auto" w:fill="auto"/>
        <w:tabs>
          <w:tab w:val="left" w:pos="2158"/>
        </w:tabs>
        <w:ind w:left="1840"/>
      </w:pPr>
      <w:bookmarkStart w:id="5" w:name="bookmark5"/>
      <w:r>
        <w:t>Мониторинг публикаций в средствах массовой информации</w:t>
      </w:r>
      <w:bookmarkEnd w:id="5"/>
    </w:p>
    <w:p w:rsidR="00707679" w:rsidRDefault="001274C3">
      <w:pPr>
        <w:pStyle w:val="1"/>
        <w:framePr w:w="9835" w:h="14016" w:hRule="exact" w:wrap="none" w:vAnchor="page" w:hAnchor="page" w:x="1244" w:y="832"/>
        <w:numPr>
          <w:ilvl w:val="1"/>
          <w:numId w:val="1"/>
        </w:numPr>
        <w:shd w:val="clear" w:color="auto" w:fill="auto"/>
        <w:tabs>
          <w:tab w:val="left" w:pos="1210"/>
        </w:tabs>
        <w:ind w:firstLine="720"/>
      </w:pPr>
      <w:r>
        <w:t xml:space="preserve">Мониторинг публикаций в средствах </w:t>
      </w:r>
      <w:r>
        <w:t xml:space="preserve">массовой информации (далее - СМИ) осуществляется путем их систематического анализа с целью выявления в них сведений о фактах коррупции в деятельности работников учреждения, а также о наличии у работников учреждения заинтересованности, которая приводит или </w:t>
      </w:r>
      <w:r>
        <w:t>может привести к конфликту интересов, о возникновении конфликта инте</w:t>
      </w:r>
      <w:bookmarkStart w:id="6" w:name="_GoBack"/>
      <w:bookmarkEnd w:id="6"/>
      <w:r>
        <w:t>ресов.</w:t>
      </w:r>
    </w:p>
    <w:p w:rsidR="00707679" w:rsidRDefault="00707679">
      <w:pPr>
        <w:spacing w:line="14" w:lineRule="exact"/>
      </w:pPr>
    </w:p>
    <w:sectPr w:rsidR="007076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C3" w:rsidRDefault="001274C3">
      <w:r>
        <w:separator/>
      </w:r>
    </w:p>
  </w:endnote>
  <w:endnote w:type="continuationSeparator" w:id="0">
    <w:p w:rsidR="001274C3" w:rsidRDefault="0012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C3" w:rsidRDefault="001274C3"/>
  </w:footnote>
  <w:footnote w:type="continuationSeparator" w:id="0">
    <w:p w:rsidR="001274C3" w:rsidRDefault="001274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59C"/>
    <w:multiLevelType w:val="multilevel"/>
    <w:tmpl w:val="79EE1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A0D68"/>
    <w:multiLevelType w:val="multilevel"/>
    <w:tmpl w:val="FC422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07679"/>
    <w:rsid w:val="00010ECE"/>
    <w:rsid w:val="001274C3"/>
    <w:rsid w:val="007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ind w:left="252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ind w:left="252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2</cp:revision>
  <dcterms:created xsi:type="dcterms:W3CDTF">2019-11-06T01:48:00Z</dcterms:created>
  <dcterms:modified xsi:type="dcterms:W3CDTF">2019-11-06T01:52:00Z</dcterms:modified>
</cp:coreProperties>
</file>